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E0287" w14:textId="61191F59" w:rsidR="00B17036" w:rsidRPr="002F31C5" w:rsidRDefault="00B17036" w:rsidP="00B17036">
      <w:pPr>
        <w:widowControl/>
        <w:spacing w:before="100" w:beforeAutospacing="1" w:after="100" w:afterAutospacing="1" w:line="240" w:lineRule="auto"/>
        <w:rPr>
          <w:rFonts w:ascii="標楷體" w:eastAsia="標楷體" w:hAnsi="標楷體" w:cs="新細明體"/>
          <w:kern w:val="0"/>
          <w:sz w:val="28"/>
          <w:szCs w:val="28"/>
          <w14:ligatures w14:val="none"/>
        </w:rPr>
      </w:pPr>
      <w:r w:rsidRPr="002F31C5">
        <w:rPr>
          <w:rFonts w:ascii="標楷體" w:eastAsia="標楷體" w:hAnsi="標楷體" w:cs="新細明體"/>
          <w:b/>
          <w:bCs/>
          <w:kern w:val="0"/>
          <w:sz w:val="28"/>
          <w:szCs w:val="28"/>
          <w14:ligatures w14:val="none"/>
        </w:rPr>
        <w:t>附件：醫學物理相關科目之修業資格說明</w:t>
      </w:r>
    </w:p>
    <w:p w14:paraId="0F73D089" w14:textId="77777777" w:rsidR="00B17036" w:rsidRPr="002F31C5" w:rsidRDefault="00B17036" w:rsidP="00B17036">
      <w:pPr>
        <w:widowControl/>
        <w:spacing w:before="100" w:beforeAutospacing="1" w:after="100" w:afterAutospacing="1" w:line="240" w:lineRule="auto"/>
        <w:rPr>
          <w:rFonts w:ascii="標楷體" w:eastAsia="標楷體" w:hAnsi="標楷體" w:cs="新細明體"/>
          <w:kern w:val="0"/>
          <w14:ligatures w14:val="none"/>
        </w:rPr>
      </w:pPr>
      <w:r w:rsidRPr="002F31C5">
        <w:rPr>
          <w:rFonts w:ascii="標楷體" w:eastAsia="標楷體" w:hAnsi="標楷體" w:cs="新細明體"/>
          <w:kern w:val="0"/>
          <w14:ligatures w14:val="none"/>
        </w:rPr>
        <w:t>自2025年（含）起，參加醫學物理師證照考試之考生，應依據兩大類別之修課規定，檢附修業內容對照資料送交秘書處（請填寫附件所列對照表單），由秘書處彙整後轉交</w:t>
      </w:r>
      <w:proofErr w:type="gramStart"/>
      <w:r w:rsidRPr="002F31C5">
        <w:rPr>
          <w:rFonts w:ascii="標楷體" w:eastAsia="標楷體" w:hAnsi="標楷體" w:cs="新細明體"/>
          <w:kern w:val="0"/>
          <w14:ligatures w14:val="none"/>
        </w:rPr>
        <w:t>甄</w:t>
      </w:r>
      <w:proofErr w:type="gramEnd"/>
      <w:r w:rsidRPr="002F31C5">
        <w:rPr>
          <w:rFonts w:ascii="標楷體" w:eastAsia="標楷體" w:hAnsi="標楷體" w:cs="新細明體"/>
          <w:kern w:val="0"/>
          <w14:ligatures w14:val="none"/>
        </w:rPr>
        <w:t>審小組進行審查。兩大修課類別分述如下：</w:t>
      </w:r>
    </w:p>
    <w:p w14:paraId="6913C2ED" w14:textId="77777777" w:rsidR="00B17036" w:rsidRPr="002F31C5" w:rsidRDefault="00B17036" w:rsidP="00B17036">
      <w:pPr>
        <w:widowControl/>
        <w:spacing w:before="100" w:beforeAutospacing="1" w:after="100" w:afterAutospacing="1" w:line="240" w:lineRule="auto"/>
        <w:rPr>
          <w:rFonts w:ascii="標楷體" w:eastAsia="標楷體" w:hAnsi="標楷體" w:cs="新細明體"/>
          <w:kern w:val="0"/>
          <w14:ligatures w14:val="none"/>
        </w:rPr>
      </w:pPr>
      <w:r w:rsidRPr="002F31C5">
        <w:rPr>
          <w:rFonts w:ascii="標楷體" w:eastAsia="標楷體" w:hAnsi="標楷體" w:cs="新細明體"/>
          <w:kern w:val="0"/>
          <w14:ligatures w14:val="none"/>
        </w:rPr>
        <w:t xml:space="preserve">• </w:t>
      </w:r>
      <w:r w:rsidRPr="002F31C5">
        <w:rPr>
          <w:rFonts w:ascii="標楷體" w:eastAsia="標楷體" w:hAnsi="標楷體" w:cs="新細明體"/>
          <w:b/>
          <w:bCs/>
          <w:kern w:val="0"/>
          <w14:ligatures w14:val="none"/>
        </w:rPr>
        <w:t>A. 大學部課程（共三大項）</w:t>
      </w:r>
    </w:p>
    <w:p w14:paraId="01E5BA7B" w14:textId="1BD47592" w:rsidR="00B17036" w:rsidRPr="002F31C5" w:rsidRDefault="00B17036" w:rsidP="00B17036">
      <w:pPr>
        <w:widowControl/>
        <w:spacing w:before="100" w:beforeAutospacing="1" w:after="100" w:afterAutospacing="1" w:line="240" w:lineRule="auto"/>
        <w:rPr>
          <w:rFonts w:ascii="標楷體" w:eastAsia="標楷體" w:hAnsi="標楷體" w:cs="新細明體"/>
          <w:kern w:val="0"/>
          <w14:ligatures w14:val="none"/>
        </w:rPr>
      </w:pPr>
      <w:r w:rsidRPr="002F31C5">
        <w:rPr>
          <w:rFonts w:ascii="標楷體" w:eastAsia="標楷體" w:hAnsi="標楷體" w:cs="新細明體"/>
          <w:kern w:val="0"/>
          <w14:ligatures w14:val="none"/>
        </w:rPr>
        <w:t xml:space="preserve">• </w:t>
      </w:r>
      <w:r w:rsidRPr="002F31C5">
        <w:rPr>
          <w:rFonts w:ascii="標楷體" w:eastAsia="標楷體" w:hAnsi="標楷體" w:cs="新細明體"/>
          <w:b/>
          <w:bCs/>
          <w:kern w:val="0"/>
          <w14:ligatures w14:val="none"/>
        </w:rPr>
        <w:t>B. 研究所核心模組課程（共十一項）</w:t>
      </w:r>
    </w:p>
    <w:p w14:paraId="6FE6342C" w14:textId="40AF2C85" w:rsidR="00B17036" w:rsidRPr="002F31C5" w:rsidRDefault="00B17036" w:rsidP="00B17036">
      <w:pPr>
        <w:widowControl/>
        <w:spacing w:before="100" w:beforeAutospacing="1" w:after="100" w:afterAutospacing="1" w:line="240" w:lineRule="auto"/>
        <w:rPr>
          <w:rFonts w:ascii="標楷體" w:eastAsia="標楷體" w:hAnsi="標楷體" w:cs="新細明體"/>
          <w:kern w:val="0"/>
          <w14:ligatures w14:val="none"/>
        </w:rPr>
      </w:pPr>
      <w:r w:rsidRPr="002F31C5">
        <w:rPr>
          <w:rFonts w:ascii="標楷體" w:eastAsia="標楷體" w:hAnsi="標楷體" w:cs="新細明體"/>
          <w:kern w:val="0"/>
          <w14:ligatures w14:val="none"/>
        </w:rPr>
        <w:t>若個案經審查後發現未符合IMPCB（國際醫學物理師認證委員會）相關修課要求，則應於下次證照換發前完成補修。未補修完成者將無法進行換證程序，直至補修完成後方可申請換證。</w:t>
      </w:r>
    </w:p>
    <w:p w14:paraId="6D6C76B7" w14:textId="77777777" w:rsidR="00B17036" w:rsidRPr="002F31C5" w:rsidRDefault="00B17036" w:rsidP="00B17036">
      <w:pPr>
        <w:widowControl/>
        <w:spacing w:before="100" w:beforeAutospacing="1" w:after="100" w:afterAutospacing="1" w:line="240" w:lineRule="auto"/>
        <w:rPr>
          <w:rFonts w:ascii="標楷體" w:eastAsia="標楷體" w:hAnsi="標楷體" w:cs="新細明體"/>
          <w:kern w:val="0"/>
          <w14:ligatures w14:val="none"/>
        </w:rPr>
      </w:pPr>
      <w:r w:rsidRPr="002F31C5">
        <w:rPr>
          <w:rFonts w:ascii="標楷體" w:eastAsia="標楷體" w:hAnsi="標楷體" w:cs="新細明體"/>
          <w:kern w:val="0"/>
          <w14:ligatures w14:val="none"/>
        </w:rPr>
        <w:t>經調查，目前國內具備醫學物理學程並涵蓋核心模組課程之學校包括：國立陽明交通大學、長庚大學與國立清華大學，建議有補修需求之醫學物理師可優先選擇上述學校課程。清華大學另設有線上及實體課程供選修，便利修課安排。</w:t>
      </w:r>
    </w:p>
    <w:p w14:paraId="7513388C" w14:textId="77777777" w:rsidR="00B17036" w:rsidRPr="002F31C5" w:rsidRDefault="00E478A1" w:rsidP="00B17036">
      <w:pPr>
        <w:widowControl/>
        <w:spacing w:after="0" w:line="240" w:lineRule="auto"/>
        <w:rPr>
          <w:rFonts w:ascii="標楷體" w:eastAsia="標楷體" w:hAnsi="標楷體" w:cs="新細明體"/>
          <w:kern w:val="0"/>
          <w14:ligatures w14:val="none"/>
        </w:rPr>
      </w:pPr>
      <w:r>
        <w:rPr>
          <w:rFonts w:ascii="標楷體" w:eastAsia="標楷體" w:hAnsi="標楷體" w:cs="新細明體"/>
          <w:noProof/>
          <w:kern w:val="0"/>
        </w:rPr>
        <w:pict w14:anchorId="69B538FD">
          <v:rect id="_x0000_i1025" alt="" style="width:415.3pt;height:.05pt;mso-width-percent:0;mso-height-percent:0;mso-width-percent:0;mso-height-percent:0" o:hralign="center" o:hrstd="t" o:hr="t" fillcolor="#a0a0a0" stroked="f"/>
        </w:pict>
      </w:r>
    </w:p>
    <w:p w14:paraId="7D6D4C9D" w14:textId="77777777" w:rsidR="00B17036" w:rsidRPr="002F31C5" w:rsidRDefault="00B17036" w:rsidP="00B17036">
      <w:pPr>
        <w:widowControl/>
        <w:spacing w:before="100" w:beforeAutospacing="1" w:after="100" w:afterAutospacing="1" w:line="240" w:lineRule="auto"/>
        <w:rPr>
          <w:rFonts w:ascii="標楷體" w:eastAsia="標楷體" w:hAnsi="標楷體" w:cs="新細明體"/>
          <w:kern w:val="0"/>
          <w:sz w:val="28"/>
          <w:szCs w:val="28"/>
          <w14:ligatures w14:val="none"/>
        </w:rPr>
      </w:pPr>
      <w:r w:rsidRPr="002F31C5">
        <w:rPr>
          <w:rFonts w:ascii="標楷體" w:eastAsia="標楷體" w:hAnsi="標楷體" w:cs="新細明體"/>
          <w:b/>
          <w:bCs/>
          <w:kern w:val="0"/>
          <w:sz w:val="28"/>
          <w:szCs w:val="28"/>
          <w14:ligatures w14:val="none"/>
        </w:rPr>
        <w:t>A. 大學部課程（Undergraduate Courses）</w:t>
      </w:r>
    </w:p>
    <w:p w14:paraId="652129AE" w14:textId="77777777" w:rsidR="00B17036" w:rsidRPr="002F31C5" w:rsidRDefault="00B17036" w:rsidP="00B17036">
      <w:pPr>
        <w:widowControl/>
        <w:spacing w:before="100" w:beforeAutospacing="1" w:after="100" w:afterAutospacing="1" w:line="240" w:lineRule="auto"/>
        <w:rPr>
          <w:rFonts w:ascii="標楷體" w:eastAsia="標楷體" w:hAnsi="標楷體" w:cs="新細明體"/>
          <w:kern w:val="0"/>
          <w14:ligatures w14:val="none"/>
        </w:rPr>
      </w:pPr>
      <w:r w:rsidRPr="002F31C5">
        <w:rPr>
          <w:rFonts w:ascii="標楷體" w:eastAsia="標楷體" w:hAnsi="標楷體" w:cs="新細明體"/>
          <w:kern w:val="0"/>
          <w14:ligatures w14:val="none"/>
        </w:rPr>
        <w:t xml:space="preserve">1. </w:t>
      </w:r>
      <w:r w:rsidRPr="002F31C5">
        <w:rPr>
          <w:rFonts w:ascii="標楷體" w:eastAsia="標楷體" w:hAnsi="標楷體" w:cs="新細明體"/>
          <w:b/>
          <w:bCs/>
          <w:kern w:val="0"/>
          <w14:ligatures w14:val="none"/>
        </w:rPr>
        <w:t>大學普通物理（University Physics）</w:t>
      </w:r>
    </w:p>
    <w:p w14:paraId="4448E1C9" w14:textId="77777777" w:rsidR="00B17036" w:rsidRPr="002F31C5" w:rsidRDefault="00B17036" w:rsidP="005C4F76">
      <w:pPr>
        <w:widowControl/>
        <w:spacing w:before="100" w:beforeAutospacing="1" w:after="100" w:afterAutospacing="1" w:line="240" w:lineRule="auto"/>
        <w:ind w:leftChars="200" w:left="480"/>
        <w:rPr>
          <w:rFonts w:ascii="標楷體" w:eastAsia="標楷體" w:hAnsi="標楷體" w:cs="新細明體"/>
          <w:kern w:val="0"/>
          <w14:ligatures w14:val="none"/>
        </w:rPr>
      </w:pPr>
      <w:r w:rsidRPr="002F31C5">
        <w:rPr>
          <w:rFonts w:ascii="標楷體" w:eastAsia="標楷體" w:hAnsi="標楷體" w:cs="新細明體"/>
          <w:kern w:val="0"/>
          <w14:ligatures w14:val="none"/>
        </w:rPr>
        <w:t>應涵蓋下列內容：</w:t>
      </w:r>
    </w:p>
    <w:p w14:paraId="3B0AB33D" w14:textId="77777777" w:rsidR="00B17036" w:rsidRPr="002F31C5" w:rsidRDefault="00B17036" w:rsidP="005C4F76">
      <w:pPr>
        <w:widowControl/>
        <w:spacing w:before="100" w:beforeAutospacing="1" w:after="100" w:afterAutospacing="1" w:line="240" w:lineRule="auto"/>
        <w:ind w:leftChars="200" w:left="480"/>
        <w:rPr>
          <w:rFonts w:ascii="標楷體" w:eastAsia="標楷體" w:hAnsi="標楷體" w:cs="新細明體"/>
          <w:kern w:val="0"/>
          <w14:ligatures w14:val="none"/>
        </w:rPr>
      </w:pPr>
      <w:r w:rsidRPr="002F31C5">
        <w:rPr>
          <w:rFonts w:ascii="標楷體" w:eastAsia="標楷體" w:hAnsi="標楷體" w:cs="新細明體"/>
          <w:kern w:val="0"/>
          <w14:ligatures w14:val="none"/>
        </w:rPr>
        <w:t>• 古典與相對論力學（Classical and Relativistic Mechanics）</w:t>
      </w:r>
    </w:p>
    <w:p w14:paraId="248AEF1F" w14:textId="77777777" w:rsidR="00B17036" w:rsidRPr="002F31C5" w:rsidRDefault="00B17036" w:rsidP="005C4F76">
      <w:pPr>
        <w:widowControl/>
        <w:spacing w:before="100" w:beforeAutospacing="1" w:after="100" w:afterAutospacing="1" w:line="240" w:lineRule="auto"/>
        <w:ind w:leftChars="200" w:left="480"/>
        <w:rPr>
          <w:rFonts w:ascii="標楷體" w:eastAsia="標楷體" w:hAnsi="標楷體" w:cs="新細明體"/>
          <w:kern w:val="0"/>
          <w14:ligatures w14:val="none"/>
        </w:rPr>
      </w:pPr>
      <w:r w:rsidRPr="002F31C5">
        <w:rPr>
          <w:rFonts w:ascii="標楷體" w:eastAsia="標楷體" w:hAnsi="標楷體" w:cs="新細明體"/>
          <w:kern w:val="0"/>
          <w14:ligatures w14:val="none"/>
        </w:rPr>
        <w:t>• 電磁學（Electricity and Magnetism）</w:t>
      </w:r>
    </w:p>
    <w:p w14:paraId="01044870" w14:textId="77777777" w:rsidR="00B17036" w:rsidRPr="002F31C5" w:rsidRDefault="00B17036" w:rsidP="005C4F76">
      <w:pPr>
        <w:widowControl/>
        <w:spacing w:before="100" w:beforeAutospacing="1" w:after="100" w:afterAutospacing="1" w:line="240" w:lineRule="auto"/>
        <w:ind w:leftChars="200" w:left="480"/>
        <w:rPr>
          <w:rFonts w:ascii="標楷體" w:eastAsia="標楷體" w:hAnsi="標楷體" w:cs="新細明體"/>
          <w:kern w:val="0"/>
          <w14:ligatures w14:val="none"/>
        </w:rPr>
      </w:pPr>
      <w:r w:rsidRPr="002F31C5">
        <w:rPr>
          <w:rFonts w:ascii="標楷體" w:eastAsia="標楷體" w:hAnsi="標楷體" w:cs="新細明體"/>
          <w:kern w:val="0"/>
          <w14:ligatures w14:val="none"/>
        </w:rPr>
        <w:t>• 光學（Optics）</w:t>
      </w:r>
    </w:p>
    <w:p w14:paraId="1C5BB1CD" w14:textId="77777777" w:rsidR="00B17036" w:rsidRPr="002F31C5" w:rsidRDefault="00B17036" w:rsidP="005C4F76">
      <w:pPr>
        <w:widowControl/>
        <w:spacing w:before="100" w:beforeAutospacing="1" w:after="100" w:afterAutospacing="1" w:line="240" w:lineRule="auto"/>
        <w:ind w:leftChars="200" w:left="480"/>
        <w:rPr>
          <w:rFonts w:ascii="標楷體" w:eastAsia="標楷體" w:hAnsi="標楷體" w:cs="新細明體"/>
          <w:kern w:val="0"/>
          <w14:ligatures w14:val="none"/>
        </w:rPr>
      </w:pPr>
      <w:r w:rsidRPr="002F31C5">
        <w:rPr>
          <w:rFonts w:ascii="標楷體" w:eastAsia="標楷體" w:hAnsi="標楷體" w:cs="新細明體"/>
          <w:kern w:val="0"/>
          <w14:ligatures w14:val="none"/>
        </w:rPr>
        <w:t>• 流體與氣體物理（Physics of Fluids and Gases）</w:t>
      </w:r>
    </w:p>
    <w:p w14:paraId="04C0D966" w14:textId="77777777" w:rsidR="00B17036" w:rsidRPr="002F31C5" w:rsidRDefault="00B17036" w:rsidP="005C4F76">
      <w:pPr>
        <w:widowControl/>
        <w:spacing w:before="100" w:beforeAutospacing="1" w:after="100" w:afterAutospacing="1" w:line="240" w:lineRule="auto"/>
        <w:ind w:leftChars="200" w:left="480"/>
        <w:rPr>
          <w:rFonts w:ascii="標楷體" w:eastAsia="標楷體" w:hAnsi="標楷體" w:cs="新細明體"/>
          <w:kern w:val="0"/>
          <w14:ligatures w14:val="none"/>
        </w:rPr>
      </w:pPr>
      <w:r w:rsidRPr="002F31C5">
        <w:rPr>
          <w:rFonts w:ascii="標楷體" w:eastAsia="標楷體" w:hAnsi="標楷體" w:cs="新細明體"/>
          <w:kern w:val="0"/>
          <w14:ligatures w14:val="none"/>
        </w:rPr>
        <w:t>• 熱力學與統計物理（Thermodynamics and Statistical Physics）</w:t>
      </w:r>
    </w:p>
    <w:p w14:paraId="7560C773" w14:textId="77777777" w:rsidR="00B17036" w:rsidRPr="002F31C5" w:rsidRDefault="00B17036" w:rsidP="005C4F76">
      <w:pPr>
        <w:widowControl/>
        <w:spacing w:before="100" w:beforeAutospacing="1" w:after="100" w:afterAutospacing="1" w:line="240" w:lineRule="auto"/>
        <w:ind w:leftChars="200" w:left="480"/>
        <w:rPr>
          <w:rFonts w:ascii="標楷體" w:eastAsia="標楷體" w:hAnsi="標楷體" w:cs="新細明體"/>
          <w:kern w:val="0"/>
          <w14:ligatures w14:val="none"/>
        </w:rPr>
      </w:pPr>
      <w:r w:rsidRPr="002F31C5">
        <w:rPr>
          <w:rFonts w:ascii="標楷體" w:eastAsia="標楷體" w:hAnsi="標楷體" w:cs="新細明體"/>
          <w:kern w:val="0"/>
          <w14:ligatures w14:val="none"/>
        </w:rPr>
        <w:t>• 原子與核子物理（Atomic and Nuclear Physics）</w:t>
      </w:r>
    </w:p>
    <w:p w14:paraId="1CD0817A" w14:textId="77777777" w:rsidR="00B17036" w:rsidRPr="002F31C5" w:rsidRDefault="00B17036" w:rsidP="005C4F76">
      <w:pPr>
        <w:widowControl/>
        <w:spacing w:before="100" w:beforeAutospacing="1" w:after="100" w:afterAutospacing="1" w:line="240" w:lineRule="auto"/>
        <w:ind w:leftChars="200" w:left="480"/>
        <w:rPr>
          <w:rFonts w:ascii="標楷體" w:eastAsia="標楷體" w:hAnsi="標楷體" w:cs="新細明體"/>
          <w:kern w:val="0"/>
          <w14:ligatures w14:val="none"/>
        </w:rPr>
      </w:pPr>
      <w:r w:rsidRPr="002F31C5">
        <w:rPr>
          <w:rFonts w:ascii="標楷體" w:eastAsia="標楷體" w:hAnsi="標楷體" w:cs="新細明體"/>
          <w:kern w:val="0"/>
          <w14:ligatures w14:val="none"/>
        </w:rPr>
        <w:t>※ 下列科目不屬於大學部課程要求：量子力學、固態物理、儀器與訊號處理、計算物理與程式設計。</w:t>
      </w:r>
    </w:p>
    <w:p w14:paraId="0603D667" w14:textId="77777777" w:rsidR="00B17036" w:rsidRPr="002F31C5" w:rsidRDefault="00B17036" w:rsidP="00B17036">
      <w:pPr>
        <w:widowControl/>
        <w:spacing w:before="100" w:beforeAutospacing="1" w:after="100" w:afterAutospacing="1" w:line="240" w:lineRule="auto"/>
        <w:rPr>
          <w:rFonts w:ascii="標楷體" w:eastAsia="標楷體" w:hAnsi="標楷體" w:cs="新細明體"/>
          <w:kern w:val="0"/>
          <w14:ligatures w14:val="none"/>
        </w:rPr>
      </w:pPr>
      <w:r w:rsidRPr="002F31C5">
        <w:rPr>
          <w:rFonts w:ascii="標楷體" w:eastAsia="標楷體" w:hAnsi="標楷體" w:cs="新細明體"/>
          <w:kern w:val="0"/>
          <w14:ligatures w14:val="none"/>
        </w:rPr>
        <w:lastRenderedPageBreak/>
        <w:t xml:space="preserve">2. </w:t>
      </w:r>
      <w:r w:rsidRPr="002F31C5">
        <w:rPr>
          <w:rFonts w:ascii="標楷體" w:eastAsia="標楷體" w:hAnsi="標楷體" w:cs="新細明體"/>
          <w:b/>
          <w:bCs/>
          <w:kern w:val="0"/>
          <w14:ligatures w14:val="none"/>
        </w:rPr>
        <w:t>微積分（Calculus）</w:t>
      </w:r>
    </w:p>
    <w:p w14:paraId="5C44DFEB" w14:textId="77777777" w:rsidR="00B17036" w:rsidRPr="002F31C5" w:rsidRDefault="00B17036" w:rsidP="00B17036">
      <w:pPr>
        <w:widowControl/>
        <w:spacing w:before="100" w:beforeAutospacing="1" w:after="100" w:afterAutospacing="1" w:line="240" w:lineRule="auto"/>
        <w:rPr>
          <w:rFonts w:ascii="標楷體" w:eastAsia="標楷體" w:hAnsi="標楷體" w:cs="新細明體"/>
          <w:kern w:val="0"/>
          <w14:ligatures w14:val="none"/>
        </w:rPr>
      </w:pPr>
      <w:r w:rsidRPr="002F31C5">
        <w:rPr>
          <w:rFonts w:ascii="標楷體" w:eastAsia="標楷體" w:hAnsi="標楷體" w:cs="新細明體"/>
          <w:kern w:val="0"/>
          <w14:ligatures w14:val="none"/>
        </w:rPr>
        <w:t xml:space="preserve">3. </w:t>
      </w:r>
      <w:r w:rsidRPr="002F31C5">
        <w:rPr>
          <w:rFonts w:ascii="標楷體" w:eastAsia="標楷體" w:hAnsi="標楷體" w:cs="新細明體"/>
          <w:b/>
          <w:bCs/>
          <w:kern w:val="0"/>
          <w14:ligatures w14:val="none"/>
        </w:rPr>
        <w:t>應用數學（Applied Mathematics）</w:t>
      </w:r>
    </w:p>
    <w:p w14:paraId="594F248B" w14:textId="77777777" w:rsidR="00B17036" w:rsidRPr="002F31C5" w:rsidRDefault="00B17036" w:rsidP="005C4F76">
      <w:pPr>
        <w:widowControl/>
        <w:spacing w:before="100" w:beforeAutospacing="1" w:after="100" w:afterAutospacing="1" w:line="240" w:lineRule="auto"/>
        <w:ind w:leftChars="200" w:left="480"/>
        <w:rPr>
          <w:rFonts w:ascii="標楷體" w:eastAsia="標楷體" w:hAnsi="標楷體" w:cs="新細明體"/>
          <w:kern w:val="0"/>
          <w14:ligatures w14:val="none"/>
        </w:rPr>
      </w:pPr>
      <w:r w:rsidRPr="002F31C5">
        <w:rPr>
          <w:rFonts w:ascii="標楷體" w:eastAsia="標楷體" w:hAnsi="標楷體" w:cs="新細明體"/>
          <w:kern w:val="0"/>
          <w14:ligatures w14:val="none"/>
        </w:rPr>
        <w:t>包含下列任一或多項課程：</w:t>
      </w:r>
    </w:p>
    <w:p w14:paraId="4C39D118" w14:textId="77777777" w:rsidR="00B17036" w:rsidRPr="002F31C5" w:rsidRDefault="00B17036" w:rsidP="005C4F76">
      <w:pPr>
        <w:widowControl/>
        <w:spacing w:before="100" w:beforeAutospacing="1" w:after="100" w:afterAutospacing="1" w:line="240" w:lineRule="auto"/>
        <w:ind w:leftChars="200" w:left="480"/>
        <w:rPr>
          <w:rFonts w:ascii="標楷體" w:eastAsia="標楷體" w:hAnsi="標楷體" w:cs="新細明體"/>
          <w:kern w:val="0"/>
          <w14:ligatures w14:val="none"/>
        </w:rPr>
      </w:pPr>
      <w:r w:rsidRPr="002F31C5">
        <w:rPr>
          <w:rFonts w:ascii="標楷體" w:eastAsia="標楷體" w:hAnsi="標楷體" w:cs="新細明體"/>
          <w:kern w:val="0"/>
          <w14:ligatures w14:val="none"/>
        </w:rPr>
        <w:t>• 應用線性代數（Applied Linear Algebra）</w:t>
      </w:r>
    </w:p>
    <w:p w14:paraId="6117756F" w14:textId="77777777" w:rsidR="00B17036" w:rsidRPr="002F31C5" w:rsidRDefault="00B17036" w:rsidP="005C4F76">
      <w:pPr>
        <w:widowControl/>
        <w:spacing w:before="100" w:beforeAutospacing="1" w:after="100" w:afterAutospacing="1" w:line="240" w:lineRule="auto"/>
        <w:ind w:leftChars="200" w:left="480"/>
        <w:rPr>
          <w:rFonts w:ascii="標楷體" w:eastAsia="標楷體" w:hAnsi="標楷體" w:cs="新細明體"/>
          <w:kern w:val="0"/>
          <w14:ligatures w14:val="none"/>
        </w:rPr>
      </w:pPr>
      <w:r w:rsidRPr="002F31C5">
        <w:rPr>
          <w:rFonts w:ascii="標楷體" w:eastAsia="標楷體" w:hAnsi="標楷體" w:cs="新細明體"/>
          <w:kern w:val="0"/>
          <w14:ligatures w14:val="none"/>
        </w:rPr>
        <w:t>• 高等微積分（Advanced Calculus）</w:t>
      </w:r>
    </w:p>
    <w:p w14:paraId="5C011CDB" w14:textId="77777777" w:rsidR="00B17036" w:rsidRPr="002F31C5" w:rsidRDefault="00B17036" w:rsidP="005C4F76">
      <w:pPr>
        <w:widowControl/>
        <w:spacing w:before="100" w:beforeAutospacing="1" w:after="100" w:afterAutospacing="1" w:line="240" w:lineRule="auto"/>
        <w:ind w:leftChars="200" w:left="480"/>
        <w:rPr>
          <w:rFonts w:ascii="標楷體" w:eastAsia="標楷體" w:hAnsi="標楷體" w:cs="新細明體"/>
          <w:kern w:val="0"/>
          <w14:ligatures w14:val="none"/>
        </w:rPr>
      </w:pPr>
      <w:r w:rsidRPr="002F31C5">
        <w:rPr>
          <w:rFonts w:ascii="標楷體" w:eastAsia="標楷體" w:hAnsi="標楷體" w:cs="新細明體"/>
          <w:kern w:val="0"/>
          <w14:ligatures w14:val="none"/>
        </w:rPr>
        <w:t>• 複變函數（Complex Variables）</w:t>
      </w:r>
    </w:p>
    <w:p w14:paraId="31BCEF3A" w14:textId="77777777" w:rsidR="00B17036" w:rsidRPr="002F31C5" w:rsidRDefault="00B17036" w:rsidP="005C4F76">
      <w:pPr>
        <w:widowControl/>
        <w:spacing w:before="100" w:beforeAutospacing="1" w:after="100" w:afterAutospacing="1" w:line="240" w:lineRule="auto"/>
        <w:ind w:leftChars="200" w:left="480"/>
        <w:rPr>
          <w:rFonts w:ascii="標楷體" w:eastAsia="標楷體" w:hAnsi="標楷體" w:cs="新細明體"/>
          <w:kern w:val="0"/>
          <w14:ligatures w14:val="none"/>
        </w:rPr>
      </w:pPr>
      <w:r w:rsidRPr="002F31C5">
        <w:rPr>
          <w:rFonts w:ascii="標楷體" w:eastAsia="標楷體" w:hAnsi="標楷體" w:cs="新細明體"/>
          <w:kern w:val="0"/>
          <w14:ligatures w14:val="none"/>
        </w:rPr>
        <w:t>• 微分方程（Differential Equations）</w:t>
      </w:r>
    </w:p>
    <w:p w14:paraId="38324C9A" w14:textId="77777777" w:rsidR="00B17036" w:rsidRPr="002F31C5" w:rsidRDefault="00B17036" w:rsidP="005C4F76">
      <w:pPr>
        <w:widowControl/>
        <w:spacing w:before="100" w:beforeAutospacing="1" w:after="100" w:afterAutospacing="1" w:line="240" w:lineRule="auto"/>
        <w:ind w:leftChars="200" w:left="480"/>
        <w:rPr>
          <w:rFonts w:ascii="標楷體" w:eastAsia="標楷體" w:hAnsi="標楷體" w:cs="新細明體"/>
          <w:kern w:val="0"/>
          <w14:ligatures w14:val="none"/>
        </w:rPr>
      </w:pPr>
      <w:r w:rsidRPr="002F31C5">
        <w:rPr>
          <w:rFonts w:ascii="標楷體" w:eastAsia="標楷體" w:hAnsi="標楷體" w:cs="新細明體"/>
          <w:kern w:val="0"/>
          <w14:ligatures w14:val="none"/>
        </w:rPr>
        <w:t>• 數值方法（Numerical Methods）</w:t>
      </w:r>
    </w:p>
    <w:p w14:paraId="7CB18330" w14:textId="77777777" w:rsidR="00B17036" w:rsidRPr="002F31C5" w:rsidRDefault="00E478A1" w:rsidP="00B17036">
      <w:pPr>
        <w:widowControl/>
        <w:spacing w:after="0" w:line="240" w:lineRule="auto"/>
        <w:rPr>
          <w:rFonts w:ascii="標楷體" w:eastAsia="標楷體" w:hAnsi="標楷體" w:cs="新細明體"/>
          <w:kern w:val="0"/>
          <w14:ligatures w14:val="none"/>
        </w:rPr>
      </w:pPr>
      <w:r>
        <w:rPr>
          <w:rFonts w:ascii="標楷體" w:eastAsia="標楷體" w:hAnsi="標楷體" w:cs="新細明體"/>
          <w:noProof/>
          <w:kern w:val="0"/>
        </w:rPr>
        <w:pict w14:anchorId="685824BD">
          <v:rect id="_x0000_i1026" alt="" style="width:415.3pt;height:.05pt;mso-width-percent:0;mso-height-percent:0;mso-width-percent:0;mso-height-percent:0" o:hralign="center" o:hrstd="t" o:hr="t" fillcolor="#a0a0a0" stroked="f"/>
        </w:pict>
      </w:r>
    </w:p>
    <w:p w14:paraId="4102C113" w14:textId="6A7331E3" w:rsidR="00B17036" w:rsidRPr="002F31C5" w:rsidRDefault="00B17036" w:rsidP="00B17036">
      <w:pPr>
        <w:widowControl/>
        <w:spacing w:before="100" w:beforeAutospacing="1" w:after="100" w:afterAutospacing="1" w:line="240" w:lineRule="auto"/>
        <w:rPr>
          <w:rFonts w:ascii="標楷體" w:eastAsia="標楷體" w:hAnsi="標楷體" w:cs="新細明體"/>
          <w:kern w:val="0"/>
          <w:sz w:val="28"/>
          <w:szCs w:val="28"/>
          <w14:ligatures w14:val="none"/>
        </w:rPr>
      </w:pPr>
      <w:r w:rsidRPr="002F31C5">
        <w:rPr>
          <w:rFonts w:ascii="標楷體" w:eastAsia="標楷體" w:hAnsi="標楷體" w:cs="新細明體"/>
          <w:b/>
          <w:bCs/>
          <w:kern w:val="0"/>
          <w:sz w:val="28"/>
          <w:szCs w:val="28"/>
          <w14:ligatures w14:val="none"/>
        </w:rPr>
        <w:t>B. 研究所核心模組課程（Core Modules）</w:t>
      </w:r>
    </w:p>
    <w:p w14:paraId="21B5BA50" w14:textId="77777777" w:rsidR="00B17036" w:rsidRPr="002F31C5" w:rsidRDefault="00B17036" w:rsidP="00B17036">
      <w:pPr>
        <w:widowControl/>
        <w:spacing w:before="100" w:beforeAutospacing="1" w:after="100" w:afterAutospacing="1" w:line="240" w:lineRule="auto"/>
        <w:rPr>
          <w:rFonts w:ascii="標楷體" w:eastAsia="標楷體" w:hAnsi="標楷體" w:cs="新細明體"/>
          <w:kern w:val="0"/>
          <w14:ligatures w14:val="none"/>
        </w:rPr>
      </w:pPr>
      <w:r w:rsidRPr="002F31C5">
        <w:rPr>
          <w:rFonts w:ascii="標楷體" w:eastAsia="標楷體" w:hAnsi="標楷體" w:cs="新細明體"/>
          <w:kern w:val="0"/>
          <w14:ligatures w14:val="none"/>
        </w:rPr>
        <w:t>1. 醫學物理應用之解剖與生理學（Anatomy and Physiology as applied to Medical Physics）</w:t>
      </w:r>
    </w:p>
    <w:p w14:paraId="53B962AE" w14:textId="21D320D4" w:rsidR="00B17036" w:rsidRPr="002F31C5" w:rsidRDefault="00B17036" w:rsidP="00B17036">
      <w:pPr>
        <w:widowControl/>
        <w:spacing w:before="100" w:beforeAutospacing="1" w:after="100" w:afterAutospacing="1" w:line="240" w:lineRule="auto"/>
        <w:rPr>
          <w:rFonts w:ascii="標楷體" w:eastAsia="標楷體" w:hAnsi="標楷體" w:cs="新細明體"/>
          <w:kern w:val="0"/>
          <w14:ligatures w14:val="none"/>
        </w:rPr>
      </w:pPr>
      <w:r w:rsidRPr="002F31C5">
        <w:rPr>
          <w:rFonts w:ascii="標楷體" w:eastAsia="標楷體" w:hAnsi="標楷體" w:cs="新細明體"/>
          <w:kern w:val="0"/>
          <w14:ligatures w14:val="none"/>
        </w:rPr>
        <w:t xml:space="preserve">2. </w:t>
      </w:r>
      <w:r w:rsidR="002E3AE8" w:rsidRPr="002F31C5">
        <w:rPr>
          <w:rFonts w:ascii="標楷體" w:eastAsia="標楷體" w:hAnsi="標楷體" w:cs="新細明體" w:hint="eastAsia"/>
          <w:kern w:val="0"/>
          <w14:ligatures w14:val="none"/>
        </w:rPr>
        <w:t>輻射</w:t>
      </w:r>
      <w:r w:rsidRPr="002F31C5">
        <w:rPr>
          <w:rFonts w:ascii="標楷體" w:eastAsia="標楷體" w:hAnsi="標楷體" w:cs="新細明體"/>
          <w:kern w:val="0"/>
          <w14:ligatures w14:val="none"/>
        </w:rPr>
        <w:t>生物學（Radiobiology）</w:t>
      </w:r>
    </w:p>
    <w:p w14:paraId="0A0BA254" w14:textId="77777777" w:rsidR="00B17036" w:rsidRPr="002F31C5" w:rsidRDefault="00B17036" w:rsidP="00B17036">
      <w:pPr>
        <w:widowControl/>
        <w:spacing w:before="100" w:beforeAutospacing="1" w:after="100" w:afterAutospacing="1" w:line="240" w:lineRule="auto"/>
        <w:rPr>
          <w:rFonts w:ascii="標楷體" w:eastAsia="標楷體" w:hAnsi="標楷體" w:cs="新細明體"/>
          <w:kern w:val="0"/>
          <w14:ligatures w14:val="none"/>
        </w:rPr>
      </w:pPr>
      <w:r w:rsidRPr="002F31C5">
        <w:rPr>
          <w:rFonts w:ascii="標楷體" w:eastAsia="標楷體" w:hAnsi="標楷體" w:cs="新細明體"/>
          <w:kern w:val="0"/>
          <w14:ligatures w14:val="none"/>
        </w:rPr>
        <w:t>3. 放射物理學（Radiation Physics）</w:t>
      </w:r>
    </w:p>
    <w:p w14:paraId="7B5F2051" w14:textId="77777777" w:rsidR="00B17036" w:rsidRPr="002F31C5" w:rsidRDefault="00B17036" w:rsidP="00B17036">
      <w:pPr>
        <w:widowControl/>
        <w:spacing w:before="100" w:beforeAutospacing="1" w:after="100" w:afterAutospacing="1" w:line="240" w:lineRule="auto"/>
        <w:rPr>
          <w:rFonts w:ascii="標楷體" w:eastAsia="標楷體" w:hAnsi="標楷體" w:cs="新細明體"/>
          <w:kern w:val="0"/>
          <w14:ligatures w14:val="none"/>
        </w:rPr>
      </w:pPr>
      <w:r w:rsidRPr="002F31C5">
        <w:rPr>
          <w:rFonts w:ascii="標楷體" w:eastAsia="標楷體" w:hAnsi="標楷體" w:cs="新細明體"/>
          <w:kern w:val="0"/>
          <w14:ligatures w14:val="none"/>
        </w:rPr>
        <w:t>4. 輻射防護（Radiation Protection）</w:t>
      </w:r>
    </w:p>
    <w:p w14:paraId="0B67BF49" w14:textId="77777777" w:rsidR="00B17036" w:rsidRPr="002F31C5" w:rsidRDefault="00B17036" w:rsidP="00B17036">
      <w:pPr>
        <w:widowControl/>
        <w:spacing w:before="100" w:beforeAutospacing="1" w:after="100" w:afterAutospacing="1" w:line="240" w:lineRule="auto"/>
        <w:rPr>
          <w:rFonts w:ascii="標楷體" w:eastAsia="標楷體" w:hAnsi="標楷體" w:cs="新細明體"/>
          <w:kern w:val="0"/>
          <w14:ligatures w14:val="none"/>
        </w:rPr>
      </w:pPr>
      <w:r w:rsidRPr="002F31C5">
        <w:rPr>
          <w:rFonts w:ascii="標楷體" w:eastAsia="標楷體" w:hAnsi="標楷體" w:cs="新細明體"/>
          <w:kern w:val="0"/>
          <w14:ligatures w14:val="none"/>
        </w:rPr>
        <w:t>5. 職業倫理（Occupational Ethics）</w:t>
      </w:r>
    </w:p>
    <w:p w14:paraId="262210BD" w14:textId="77777777" w:rsidR="00B17036" w:rsidRPr="002F31C5" w:rsidRDefault="00B17036" w:rsidP="00B17036">
      <w:pPr>
        <w:widowControl/>
        <w:spacing w:before="100" w:beforeAutospacing="1" w:after="100" w:afterAutospacing="1" w:line="240" w:lineRule="auto"/>
        <w:rPr>
          <w:rFonts w:ascii="標楷體" w:eastAsia="標楷體" w:hAnsi="標楷體" w:cs="新細明體"/>
          <w:kern w:val="0"/>
          <w14:ligatures w14:val="none"/>
        </w:rPr>
      </w:pPr>
      <w:r w:rsidRPr="002F31C5">
        <w:rPr>
          <w:rFonts w:ascii="標楷體" w:eastAsia="標楷體" w:hAnsi="標楷體" w:cs="新細明體"/>
          <w:kern w:val="0"/>
          <w14:ligatures w14:val="none"/>
        </w:rPr>
        <w:t>6. 研究方法論（Research Methodology）</w:t>
      </w:r>
    </w:p>
    <w:p w14:paraId="03E8E580" w14:textId="77777777" w:rsidR="00B17036" w:rsidRPr="002F31C5" w:rsidRDefault="00B17036" w:rsidP="00B17036">
      <w:pPr>
        <w:widowControl/>
        <w:spacing w:before="100" w:beforeAutospacing="1" w:after="100" w:afterAutospacing="1" w:line="240" w:lineRule="auto"/>
        <w:rPr>
          <w:rFonts w:ascii="標楷體" w:eastAsia="標楷體" w:hAnsi="標楷體" w:cs="新細明體"/>
          <w:kern w:val="0"/>
          <w14:ligatures w14:val="none"/>
        </w:rPr>
      </w:pPr>
      <w:r w:rsidRPr="002F31C5">
        <w:rPr>
          <w:rFonts w:ascii="標楷體" w:eastAsia="標楷體" w:hAnsi="標楷體" w:cs="新細明體"/>
          <w:kern w:val="0"/>
          <w14:ligatures w14:val="none"/>
        </w:rPr>
        <w:t>7. 醫學影像學（Medical Imaging）</w:t>
      </w:r>
    </w:p>
    <w:p w14:paraId="18B913E1" w14:textId="4C5F7C3D" w:rsidR="00B17036" w:rsidRPr="002F31C5" w:rsidRDefault="00B17036" w:rsidP="00B17036">
      <w:pPr>
        <w:widowControl/>
        <w:spacing w:before="100" w:beforeAutospacing="1" w:after="100" w:afterAutospacing="1" w:line="240" w:lineRule="auto"/>
        <w:rPr>
          <w:rFonts w:ascii="標楷體" w:eastAsia="標楷體" w:hAnsi="標楷體" w:cs="新細明體"/>
          <w:kern w:val="0"/>
          <w14:ligatures w14:val="none"/>
        </w:rPr>
      </w:pPr>
      <w:r w:rsidRPr="002F31C5">
        <w:rPr>
          <w:rFonts w:ascii="標楷體" w:eastAsia="標楷體" w:hAnsi="標楷體" w:cs="新細明體"/>
          <w:kern w:val="0"/>
          <w14:ligatures w14:val="none"/>
        </w:rPr>
        <w:t xml:space="preserve">8. </w:t>
      </w:r>
      <w:r w:rsidRPr="002F31C5">
        <w:rPr>
          <w:rFonts w:ascii="標楷體" w:eastAsia="標楷體" w:hAnsi="標楷體" w:cs="新細明體" w:hint="eastAsia"/>
          <w:kern w:val="0"/>
          <w14:ligatures w14:val="none"/>
        </w:rPr>
        <w:t>輻射</w:t>
      </w:r>
      <w:r w:rsidRPr="002F31C5">
        <w:rPr>
          <w:rFonts w:ascii="標楷體" w:eastAsia="標楷體" w:hAnsi="標楷體" w:cs="新細明體"/>
          <w:kern w:val="0"/>
          <w14:ligatures w14:val="none"/>
        </w:rPr>
        <w:t>劑量學（Radiation Dosimetry）</w:t>
      </w:r>
    </w:p>
    <w:p w14:paraId="0F3C50F2" w14:textId="02DAF836" w:rsidR="00B17036" w:rsidRPr="002F31C5" w:rsidRDefault="00B17036" w:rsidP="00B17036">
      <w:pPr>
        <w:widowControl/>
        <w:spacing w:before="100" w:beforeAutospacing="1" w:after="100" w:afterAutospacing="1" w:line="240" w:lineRule="auto"/>
        <w:rPr>
          <w:rFonts w:ascii="標楷體" w:eastAsia="標楷體" w:hAnsi="標楷體" w:cs="新細明體"/>
          <w:kern w:val="0"/>
          <w14:ligatures w14:val="none"/>
        </w:rPr>
      </w:pPr>
      <w:r w:rsidRPr="002F31C5">
        <w:rPr>
          <w:rFonts w:ascii="標楷體" w:eastAsia="標楷體" w:hAnsi="標楷體" w:cs="新細明體"/>
          <w:kern w:val="0"/>
          <w14:ligatures w14:val="none"/>
        </w:rPr>
        <w:t>9. 放射</w:t>
      </w:r>
      <w:r w:rsidRPr="002F31C5">
        <w:rPr>
          <w:rFonts w:ascii="標楷體" w:eastAsia="標楷體" w:hAnsi="標楷體" w:cs="新細明體" w:hint="eastAsia"/>
          <w:kern w:val="0"/>
          <w14:ligatures w14:val="none"/>
        </w:rPr>
        <w:t>治療</w:t>
      </w:r>
      <w:r w:rsidRPr="002F31C5">
        <w:rPr>
          <w:rFonts w:ascii="標楷體" w:eastAsia="標楷體" w:hAnsi="標楷體" w:cs="新細明體"/>
          <w:kern w:val="0"/>
          <w14:ligatures w14:val="none"/>
        </w:rPr>
        <w:t>物理學（Physics of Radiation Oncology）</w:t>
      </w:r>
    </w:p>
    <w:p w14:paraId="17F9FBDB" w14:textId="77777777" w:rsidR="00B17036" w:rsidRPr="002F31C5" w:rsidRDefault="00B17036" w:rsidP="00B17036">
      <w:pPr>
        <w:widowControl/>
        <w:spacing w:before="100" w:beforeAutospacing="1" w:after="100" w:afterAutospacing="1" w:line="240" w:lineRule="auto"/>
        <w:rPr>
          <w:rFonts w:ascii="標楷體" w:eastAsia="標楷體" w:hAnsi="標楷體" w:cs="新細明體"/>
          <w:kern w:val="0"/>
          <w14:ligatures w14:val="none"/>
        </w:rPr>
      </w:pPr>
      <w:r w:rsidRPr="002F31C5">
        <w:rPr>
          <w:rFonts w:ascii="標楷體" w:eastAsia="標楷體" w:hAnsi="標楷體" w:cs="新細明體"/>
          <w:kern w:val="0"/>
          <w14:ligatures w14:val="none"/>
        </w:rPr>
        <w:t>10. 核子醫學物理學（Physics of Nuclear Medicine）</w:t>
      </w:r>
    </w:p>
    <w:p w14:paraId="61D97B3A" w14:textId="545D4B42" w:rsidR="00B17036" w:rsidRPr="002F31C5" w:rsidRDefault="00B17036" w:rsidP="00B17036">
      <w:pPr>
        <w:widowControl/>
        <w:spacing w:before="100" w:beforeAutospacing="1" w:after="100" w:afterAutospacing="1" w:line="240" w:lineRule="auto"/>
        <w:rPr>
          <w:rFonts w:ascii="標楷體" w:eastAsia="標楷體" w:hAnsi="標楷體" w:cs="新細明體"/>
          <w:kern w:val="0"/>
          <w14:ligatures w14:val="none"/>
        </w:rPr>
      </w:pPr>
      <w:r w:rsidRPr="002F31C5">
        <w:rPr>
          <w:rFonts w:ascii="標楷體" w:eastAsia="標楷體" w:hAnsi="標楷體" w:cs="新細明體"/>
          <w:kern w:val="0"/>
          <w14:ligatures w14:val="none"/>
        </w:rPr>
        <w:lastRenderedPageBreak/>
        <w:t>11. 診斷放射物理學（Physics of Diagnostic Radiology）</w:t>
      </w:r>
      <w:r w:rsidR="004B7473" w:rsidRPr="002F31C5">
        <w:rPr>
          <w:rFonts w:ascii="標楷體" w:eastAsia="標楷體" w:hAnsi="標楷體" w:cs="新細明體" w:hint="eastAsia"/>
          <w:kern w:val="0"/>
          <w14:ligatures w14:val="none"/>
        </w:rPr>
        <w:t>：</w:t>
      </w:r>
      <w:r w:rsidRPr="002F31C5">
        <w:rPr>
          <w:rFonts w:ascii="標楷體" w:eastAsia="標楷體" w:hAnsi="標楷體" w:cs="新細明體"/>
          <w:kern w:val="0"/>
          <w14:ligatures w14:val="none"/>
        </w:rPr>
        <w:t>涵蓋X光、超音波影像、磁振造影（MRI）等模態。</w:t>
      </w:r>
    </w:p>
    <w:sectPr w:rsidR="00B17036" w:rsidRPr="002F31C5" w:rsidSect="00C54752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82175" w14:textId="77777777" w:rsidR="00E478A1" w:rsidRDefault="00E478A1" w:rsidP="00E478A1">
      <w:pPr>
        <w:spacing w:after="0" w:line="240" w:lineRule="auto"/>
      </w:pPr>
      <w:r>
        <w:separator/>
      </w:r>
    </w:p>
  </w:endnote>
  <w:endnote w:type="continuationSeparator" w:id="0">
    <w:p w14:paraId="3284F44E" w14:textId="77777777" w:rsidR="00E478A1" w:rsidRDefault="00E478A1" w:rsidP="00E4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AD041" w14:textId="77777777" w:rsidR="00E478A1" w:rsidRDefault="00E478A1" w:rsidP="00E478A1">
      <w:pPr>
        <w:spacing w:after="0" w:line="240" w:lineRule="auto"/>
      </w:pPr>
      <w:r>
        <w:separator/>
      </w:r>
    </w:p>
  </w:footnote>
  <w:footnote w:type="continuationSeparator" w:id="0">
    <w:p w14:paraId="00142B65" w14:textId="77777777" w:rsidR="00E478A1" w:rsidRDefault="00E478A1" w:rsidP="00E47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126A6"/>
    <w:multiLevelType w:val="hybridMultilevel"/>
    <w:tmpl w:val="EE2E0602"/>
    <w:lvl w:ilvl="0" w:tplc="CF605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54A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7623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7C31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A492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5CF0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98F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6CAD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742D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C379C6"/>
    <w:multiLevelType w:val="hybridMultilevel"/>
    <w:tmpl w:val="D806F246"/>
    <w:lvl w:ilvl="0" w:tplc="ECECD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C87F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6A95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3681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9A76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AE57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05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3665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BAAA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0E2F03"/>
    <w:multiLevelType w:val="hybridMultilevel"/>
    <w:tmpl w:val="5EE6F7F8"/>
    <w:lvl w:ilvl="0" w:tplc="9F88ADB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AA1EDEC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226625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C32CD1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2F0227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0FDA89D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6AB049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3B5A35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99A2D9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" w15:restartNumberingAfterBreak="0">
    <w:nsid w:val="74717511"/>
    <w:multiLevelType w:val="hybridMultilevel"/>
    <w:tmpl w:val="E2207FC2"/>
    <w:lvl w:ilvl="0" w:tplc="A198EDB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343668E4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79ECED7A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plc="EA4C2030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13004F2C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CA10595E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plc="03B234FE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plc="7820D0D4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plc="E0188F30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672567795">
    <w:abstractNumId w:val="3"/>
  </w:num>
  <w:num w:numId="2" w16cid:durableId="407382350">
    <w:abstractNumId w:val="1"/>
  </w:num>
  <w:num w:numId="3" w16cid:durableId="699356483">
    <w:abstractNumId w:val="2"/>
  </w:num>
  <w:num w:numId="4" w16cid:durableId="733089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74"/>
    <w:rsid w:val="00031594"/>
    <w:rsid w:val="00121977"/>
    <w:rsid w:val="00126082"/>
    <w:rsid w:val="00263363"/>
    <w:rsid w:val="002E3AE8"/>
    <w:rsid w:val="002F31C5"/>
    <w:rsid w:val="00363238"/>
    <w:rsid w:val="004B7473"/>
    <w:rsid w:val="005C4F76"/>
    <w:rsid w:val="00723567"/>
    <w:rsid w:val="009F3674"/>
    <w:rsid w:val="00B17036"/>
    <w:rsid w:val="00B769B8"/>
    <w:rsid w:val="00C54752"/>
    <w:rsid w:val="00D055C6"/>
    <w:rsid w:val="00DC6229"/>
    <w:rsid w:val="00E478A1"/>
    <w:rsid w:val="00E748D6"/>
    <w:rsid w:val="00FB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418E0"/>
  <w15:chartTrackingRefBased/>
  <w15:docId w15:val="{B235686A-F122-4C45-AE95-C66ABB44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67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67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6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67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67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67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67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F367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F36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F367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F36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F367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F367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F367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F367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F36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3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F3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F3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F3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67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6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F367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F3674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a"/>
    <w:rsid w:val="00B17036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character" w:customStyle="1" w:styleId="s1">
    <w:name w:val="s1"/>
    <w:basedOn w:val="a0"/>
    <w:rsid w:val="00B17036"/>
  </w:style>
  <w:style w:type="paragraph" w:customStyle="1" w:styleId="p3">
    <w:name w:val="p3"/>
    <w:basedOn w:val="a"/>
    <w:rsid w:val="00B17036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customStyle="1" w:styleId="p4">
    <w:name w:val="p4"/>
    <w:basedOn w:val="a"/>
    <w:rsid w:val="00B17036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customStyle="1" w:styleId="p5">
    <w:name w:val="p5"/>
    <w:basedOn w:val="a"/>
    <w:rsid w:val="00B17036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character" w:customStyle="1" w:styleId="s2">
    <w:name w:val="s2"/>
    <w:basedOn w:val="a0"/>
    <w:rsid w:val="00B17036"/>
  </w:style>
  <w:style w:type="character" w:customStyle="1" w:styleId="apple-tab-span">
    <w:name w:val="apple-tab-span"/>
    <w:basedOn w:val="a0"/>
    <w:rsid w:val="00B17036"/>
  </w:style>
  <w:style w:type="paragraph" w:customStyle="1" w:styleId="p6">
    <w:name w:val="p6"/>
    <w:basedOn w:val="a"/>
    <w:rsid w:val="00B17036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customStyle="1" w:styleId="p7">
    <w:name w:val="p7"/>
    <w:basedOn w:val="a"/>
    <w:rsid w:val="00B17036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customStyle="1" w:styleId="p8">
    <w:name w:val="p8"/>
    <w:basedOn w:val="a"/>
    <w:rsid w:val="00B17036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customStyle="1" w:styleId="p9">
    <w:name w:val="p9"/>
    <w:basedOn w:val="a"/>
    <w:rsid w:val="00B17036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ae">
    <w:name w:val="header"/>
    <w:basedOn w:val="a"/>
    <w:link w:val="af"/>
    <w:uiPriority w:val="99"/>
    <w:unhideWhenUsed/>
    <w:rsid w:val="00E47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E478A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E47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E478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3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47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04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496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9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4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8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4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092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22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43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4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和達 莊</cp:lastModifiedBy>
  <cp:revision>2</cp:revision>
  <dcterms:created xsi:type="dcterms:W3CDTF">2025-05-05T06:16:00Z</dcterms:created>
  <dcterms:modified xsi:type="dcterms:W3CDTF">2025-05-05T06:16:00Z</dcterms:modified>
</cp:coreProperties>
</file>